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D" w:rsidRPr="007A099D" w:rsidRDefault="007A099D" w:rsidP="00BF51F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A099D">
        <w:rPr>
          <w:rFonts w:ascii="Times New Roman" w:hAnsi="Times New Roman"/>
          <w:sz w:val="24"/>
          <w:szCs w:val="24"/>
        </w:rPr>
        <w:t>Секция 1 Модернизация системы высшего образования в условиях становления информационной экономики</w:t>
      </w:r>
    </w:p>
    <w:p w:rsidR="007A099D" w:rsidRDefault="007A099D" w:rsidP="00BF51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8"/>
        </w:rPr>
      </w:pPr>
    </w:p>
    <w:p w:rsidR="00921E9B" w:rsidRDefault="007A099D" w:rsidP="00BF51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43916">
        <w:rPr>
          <w:rFonts w:ascii="Times New Roman" w:hAnsi="Times New Roman"/>
          <w:b/>
          <w:sz w:val="24"/>
          <w:szCs w:val="24"/>
        </w:rPr>
        <w:t xml:space="preserve">Данченко С. Н., </w:t>
      </w:r>
      <w:r w:rsidRPr="00E43916">
        <w:rPr>
          <w:rFonts w:ascii="Times New Roman" w:hAnsi="Times New Roman"/>
          <w:sz w:val="24"/>
          <w:szCs w:val="24"/>
        </w:rPr>
        <w:t xml:space="preserve">магистр экономических наук, аспирантка, </w:t>
      </w:r>
    </w:p>
    <w:p w:rsidR="007A099D" w:rsidRPr="000F257B" w:rsidRDefault="007A099D" w:rsidP="00BF51F0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0F257B">
        <w:rPr>
          <w:rFonts w:ascii="Times New Roman" w:hAnsi="Times New Roman"/>
          <w:i/>
          <w:sz w:val="24"/>
          <w:szCs w:val="24"/>
        </w:rPr>
        <w:t xml:space="preserve">Белорусский государственный университет </w:t>
      </w:r>
    </w:p>
    <w:p w:rsidR="007A099D" w:rsidRPr="000F257B" w:rsidRDefault="007A099D" w:rsidP="00BF51F0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0F257B">
        <w:rPr>
          <w:rFonts w:ascii="Times New Roman" w:hAnsi="Times New Roman"/>
          <w:i/>
          <w:sz w:val="24"/>
          <w:szCs w:val="24"/>
        </w:rPr>
        <w:t>(г Минск, Республика Беларусь)</w:t>
      </w:r>
    </w:p>
    <w:p w:rsidR="007A099D" w:rsidRPr="007A099D" w:rsidRDefault="007A099D" w:rsidP="00BF51F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</w:rPr>
      </w:pPr>
    </w:p>
    <w:p w:rsidR="009C1C3D" w:rsidRPr="009C1C3D" w:rsidRDefault="009C1C3D" w:rsidP="009C1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C3D">
        <w:rPr>
          <w:rFonts w:ascii="Times New Roman" w:hAnsi="Times New Roman"/>
          <w:b/>
          <w:sz w:val="24"/>
          <w:szCs w:val="24"/>
        </w:rPr>
        <w:t>ВЗАИМОДЕЙСТВИЕ УНИВЕРСИТЕТОВ С</w:t>
      </w:r>
    </w:p>
    <w:p w:rsidR="007A099D" w:rsidRPr="009C1C3D" w:rsidRDefault="009C1C3D" w:rsidP="009C1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C3D">
        <w:rPr>
          <w:rFonts w:ascii="Times New Roman" w:hAnsi="Times New Roman"/>
          <w:b/>
          <w:sz w:val="24"/>
          <w:szCs w:val="24"/>
        </w:rPr>
        <w:t>ПРАВИТЕЛЬСТВОМ И БИЗНЕСОМ</w:t>
      </w:r>
    </w:p>
    <w:p w:rsidR="00BF51F0" w:rsidRPr="007A099D" w:rsidRDefault="00BF51F0" w:rsidP="00BF51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7A099D" w:rsidRPr="007A099D" w:rsidRDefault="007A099D" w:rsidP="00BF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099D">
        <w:rPr>
          <w:rFonts w:ascii="Times New Roman" w:hAnsi="Times New Roman"/>
          <w:sz w:val="24"/>
          <w:szCs w:val="24"/>
        </w:rPr>
        <w:t>Основной функцией университетов, которая оказывает решающее влияние на изменение содержания высшего образования, является формирование человеческого капитала. В инновационной экономике  при этом выделяются навыки  познавательной (когнитивной) работы и работы с информацией, важные для общественной и трудовой деятельности социальные и эмоциональные навыки. Акцентируется роль познавательных и социальных компетенций, происходит серьезное изменение спроса общества на человеческий капитал и, соответственно, целевой аудитории университетов. В общем плане как направление решения указанных задач рассматривается сотрудничество учреждений высшего образования с государственными организациями и бизнесом.</w:t>
      </w:r>
    </w:p>
    <w:p w:rsidR="007A099D" w:rsidRPr="007A099D" w:rsidRDefault="007A099D" w:rsidP="00BF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099D">
        <w:rPr>
          <w:rFonts w:ascii="Times New Roman" w:hAnsi="Times New Roman"/>
          <w:sz w:val="24"/>
          <w:szCs w:val="24"/>
        </w:rPr>
        <w:t xml:space="preserve">Основанием для постановки проблемы невысокой эффективности является утверждение, что переход к массовому образованию не привел к соответствующему росту уровня квалификации </w:t>
      </w:r>
      <w:r w:rsidR="00921E9B" w:rsidRPr="00921E9B">
        <w:rPr>
          <w:rFonts w:ascii="Times New Roman" w:hAnsi="Times New Roman"/>
          <w:sz w:val="24"/>
          <w:szCs w:val="24"/>
        </w:rPr>
        <w:t>[1</w:t>
      </w:r>
      <w:r w:rsidRPr="00921E9B">
        <w:rPr>
          <w:rFonts w:ascii="Times New Roman" w:hAnsi="Times New Roman"/>
          <w:sz w:val="24"/>
          <w:szCs w:val="24"/>
        </w:rPr>
        <w:t>].</w:t>
      </w:r>
      <w:r w:rsidRPr="007A099D">
        <w:rPr>
          <w:rFonts w:ascii="Times New Roman" w:hAnsi="Times New Roman"/>
          <w:sz w:val="24"/>
          <w:szCs w:val="24"/>
        </w:rPr>
        <w:t xml:space="preserve"> Такой аргумент не убедителен по той причине, что эффект высшего образования реализуются в течение продолжительного и часто неопределенного периода  времени, и сильно зависит от многих объективных и субъективных факторов (решения об использовании знаний принимаются людьми, а сферы приложения знаний динамично и иногда непредсказуемо меняются). Вследствие этого проблематично определить конкретное содержание и формы образовательного процесса и оценить его будущую эффективность. Кроме того, существуют методологические вопросы количественной оценки вклада образования  в экономическое развитие.  Вследствие изложенного данная проблема не имеет простого и однозначного решения (при любых социально-экономических условиях). </w:t>
      </w:r>
    </w:p>
    <w:p w:rsidR="007A099D" w:rsidRPr="007A099D" w:rsidRDefault="009B09E2" w:rsidP="00BF51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099D">
        <w:rPr>
          <w:rFonts w:ascii="Times New Roman" w:hAnsi="Times New Roman"/>
          <w:bCs/>
          <w:sz w:val="24"/>
          <w:szCs w:val="24"/>
        </w:rPr>
        <w:t>Соответственно</w:t>
      </w:r>
      <w:r w:rsidR="007A099D" w:rsidRPr="007A099D">
        <w:rPr>
          <w:rFonts w:ascii="Times New Roman" w:hAnsi="Times New Roman"/>
          <w:bCs/>
          <w:sz w:val="24"/>
          <w:szCs w:val="24"/>
        </w:rPr>
        <w:t xml:space="preserve"> при оценке взаимодействия университетов с правительством и бизнесом выделяются проблемы координации при подготовке и использовании специалистов. Данный процесс усложняется в условиях динамичной инновационной экономики, специфики и ограниченности информации и  объективных сложностей прогнозирования  потребности в кадрах. </w:t>
      </w:r>
    </w:p>
    <w:p w:rsidR="007A099D" w:rsidRPr="007A099D" w:rsidRDefault="007A099D" w:rsidP="00BF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099D">
        <w:rPr>
          <w:rFonts w:ascii="Times New Roman" w:hAnsi="Times New Roman"/>
          <w:sz w:val="24"/>
          <w:szCs w:val="24"/>
        </w:rPr>
        <w:t xml:space="preserve">Большое внимание проблемам соответствия высшего образования общественным потребностям и участия общества в деятельности университетов уделяется в </w:t>
      </w:r>
      <w:r w:rsidRPr="007A099D">
        <w:rPr>
          <w:rFonts w:ascii="Times New Roman" w:hAnsi="Times New Roman"/>
          <w:bCs/>
          <w:sz w:val="24"/>
          <w:szCs w:val="24"/>
        </w:rPr>
        <w:t>недавнем обзоре ОЭСР, посвященном сравнительной оценке эффективности систем высшего образования</w:t>
      </w:r>
      <w:r w:rsidRPr="007A099D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9B09E2" w:rsidRPr="00921E9B">
        <w:rPr>
          <w:rFonts w:ascii="Times New Roman" w:hAnsi="Times New Roman"/>
          <w:sz w:val="24"/>
          <w:szCs w:val="24"/>
        </w:rPr>
        <w:t>[1]</w:t>
      </w:r>
      <w:r w:rsidRPr="007A099D">
        <w:rPr>
          <w:rFonts w:ascii="Times New Roman" w:hAnsi="Times New Roman"/>
          <w:bCs/>
          <w:iCs/>
          <w:color w:val="002060"/>
          <w:sz w:val="24"/>
          <w:szCs w:val="24"/>
        </w:rPr>
        <w:t xml:space="preserve">. </w:t>
      </w:r>
      <w:r w:rsidRPr="007A099D">
        <w:rPr>
          <w:rFonts w:ascii="Times New Roman" w:hAnsi="Times New Roman"/>
          <w:sz w:val="24"/>
          <w:szCs w:val="24"/>
        </w:rPr>
        <w:t xml:space="preserve">Прежде всего подчеркивается, что поскольку высшее образование стало доступным более широкому кругу студентов, оно становится все более подотчетным более широкому кругу заинтересованных сторон, включая выпускников, работодателей и других членов общества </w:t>
      </w:r>
      <w:r w:rsidRPr="009B09E2">
        <w:rPr>
          <w:rFonts w:ascii="Times New Roman" w:hAnsi="Times New Roman"/>
          <w:sz w:val="24"/>
          <w:szCs w:val="24"/>
        </w:rPr>
        <w:t>[</w:t>
      </w:r>
      <w:r w:rsidR="009B09E2" w:rsidRPr="009B09E2">
        <w:rPr>
          <w:rFonts w:ascii="Times New Roman" w:hAnsi="Times New Roman"/>
          <w:color w:val="002060"/>
          <w:sz w:val="24"/>
          <w:szCs w:val="24"/>
        </w:rPr>
        <w:t>2</w:t>
      </w:r>
      <w:r w:rsidRPr="009B09E2">
        <w:rPr>
          <w:rFonts w:ascii="Times New Roman" w:hAnsi="Times New Roman"/>
          <w:sz w:val="24"/>
          <w:szCs w:val="24"/>
        </w:rPr>
        <w:t>].</w:t>
      </w:r>
    </w:p>
    <w:p w:rsidR="007A099D" w:rsidRPr="007A099D" w:rsidRDefault="007A099D" w:rsidP="00BF51F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7A099D">
        <w:rPr>
          <w:rFonts w:ascii="Times New Roman" w:hAnsi="Times New Roman"/>
          <w:bCs/>
          <w:sz w:val="24"/>
          <w:szCs w:val="24"/>
        </w:rPr>
        <w:t>В обзоре ОЭСР для решения этой проблемы предлагается включение  работодателей в процесс высшего образования и организация  сотрудничества  между бизнесом и студентами во время учебы. В частности, могут использоваться такие формы как практика (в реальной обстановке), привлечение работодателей к разработке и модернизации учебных планов</w:t>
      </w:r>
      <w:r w:rsidRPr="007A099D">
        <w:rPr>
          <w:rFonts w:ascii="Times New Roman" w:hAnsi="Times New Roman"/>
          <w:bCs/>
          <w:color w:val="002060"/>
          <w:sz w:val="24"/>
          <w:szCs w:val="24"/>
        </w:rPr>
        <w:t xml:space="preserve">  </w:t>
      </w:r>
      <w:r w:rsidRPr="007A099D">
        <w:rPr>
          <w:rFonts w:ascii="Times New Roman" w:hAnsi="Times New Roman"/>
          <w:bCs/>
          <w:sz w:val="24"/>
          <w:szCs w:val="24"/>
        </w:rPr>
        <w:t>[</w:t>
      </w:r>
      <w:r w:rsidR="00D51FE6" w:rsidRPr="00D51FE6">
        <w:rPr>
          <w:rFonts w:ascii="Times New Roman" w:hAnsi="Times New Roman"/>
          <w:sz w:val="24"/>
          <w:szCs w:val="24"/>
        </w:rPr>
        <w:t>2</w:t>
      </w:r>
      <w:r w:rsidRPr="00D51FE6">
        <w:rPr>
          <w:rFonts w:ascii="Times New Roman" w:hAnsi="Times New Roman"/>
          <w:bCs/>
          <w:sz w:val="24"/>
          <w:szCs w:val="24"/>
        </w:rPr>
        <w:t>].</w:t>
      </w:r>
      <w:r w:rsidRPr="007A099D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7A099D">
        <w:rPr>
          <w:rFonts w:ascii="Times New Roman" w:hAnsi="Times New Roman"/>
          <w:bCs/>
          <w:sz w:val="24"/>
          <w:szCs w:val="24"/>
        </w:rPr>
        <w:t xml:space="preserve">Более конструктивным, чем просто включение работодателей в учебный процесс,  представляется переход к более тесному и </w:t>
      </w:r>
      <w:r w:rsidRPr="007A099D">
        <w:rPr>
          <w:rFonts w:ascii="Times New Roman" w:hAnsi="Times New Roman"/>
          <w:bCs/>
          <w:sz w:val="24"/>
          <w:szCs w:val="24"/>
        </w:rPr>
        <w:lastRenderedPageBreak/>
        <w:t>долгосрочному сотрудничеству, которое  выгодно обеим сторонам. В то же время такой переход связан с существенными трудностями. Среди них называют различия между научным и рыночным менталитетом, культурными и организационными различиями между высшим образованием и бизнесом, а также разными временными горизонтами, целями и ожиданиями  сторон</w:t>
      </w:r>
      <w:r w:rsidRPr="007A099D">
        <w:rPr>
          <w:rFonts w:ascii="Times New Roman" w:hAnsi="Times New Roman"/>
          <w:bCs/>
          <w:color w:val="002060"/>
          <w:sz w:val="24"/>
          <w:szCs w:val="24"/>
        </w:rPr>
        <w:t xml:space="preserve"> [</w:t>
      </w:r>
      <w:r w:rsidR="00D51FE6">
        <w:rPr>
          <w:rFonts w:ascii="Times New Roman" w:hAnsi="Times New Roman"/>
          <w:color w:val="002060"/>
          <w:sz w:val="24"/>
          <w:szCs w:val="24"/>
        </w:rPr>
        <w:t>2</w:t>
      </w:r>
      <w:r w:rsidRPr="007A099D">
        <w:rPr>
          <w:rFonts w:ascii="Times New Roman" w:hAnsi="Times New Roman"/>
          <w:bCs/>
          <w:color w:val="002060"/>
          <w:sz w:val="24"/>
          <w:szCs w:val="24"/>
        </w:rPr>
        <w:t>].</w:t>
      </w:r>
    </w:p>
    <w:p w:rsidR="007A099D" w:rsidRPr="007A099D" w:rsidRDefault="007A099D" w:rsidP="00BF51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099D">
        <w:rPr>
          <w:rFonts w:ascii="Times New Roman" w:hAnsi="Times New Roman"/>
          <w:bCs/>
          <w:sz w:val="24"/>
          <w:szCs w:val="24"/>
        </w:rPr>
        <w:t>Роль правительства в развитии сотрудничества вузов и бизнеса авторы обзора [</w:t>
      </w:r>
      <w:r w:rsidR="00561865">
        <w:rPr>
          <w:rFonts w:ascii="Times New Roman" w:hAnsi="Times New Roman"/>
          <w:color w:val="002060"/>
          <w:sz w:val="24"/>
          <w:szCs w:val="24"/>
        </w:rPr>
        <w:t>2</w:t>
      </w:r>
      <w:r w:rsidRPr="007A099D">
        <w:rPr>
          <w:rFonts w:ascii="Times New Roman" w:hAnsi="Times New Roman"/>
          <w:bCs/>
          <w:sz w:val="24"/>
          <w:szCs w:val="24"/>
        </w:rPr>
        <w:t>]</w:t>
      </w:r>
      <w:r w:rsidRPr="007A099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A099D">
        <w:rPr>
          <w:rFonts w:ascii="Times New Roman" w:hAnsi="Times New Roman"/>
          <w:bCs/>
          <w:sz w:val="24"/>
          <w:szCs w:val="24"/>
        </w:rPr>
        <w:t>видят в налаживании партнерских отношений между вузами и работодателями, устранении препятствий для партнерства и обеспечении поддержки движущих сил сотрудничества. Проведение такой политики требует обдуманного и целенаправленного подхода, учета диверсификации высшего образования, сообщества работодателей, а также самого политического пространства.</w:t>
      </w:r>
    </w:p>
    <w:p w:rsidR="007A099D" w:rsidRPr="007A099D" w:rsidRDefault="007A099D" w:rsidP="00BF51F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7A099D">
        <w:rPr>
          <w:rFonts w:ascii="Times New Roman" w:hAnsi="Times New Roman"/>
          <w:bCs/>
          <w:sz w:val="24"/>
          <w:szCs w:val="24"/>
        </w:rPr>
        <w:t xml:space="preserve">Роль бизнеса в сотрудничестве с организациями высшего образования оценивается больше в плане потенциального и желательного, а не реального участия. Например, указывается на необходимость контролировать студентов в интегрированном учебном процессе, уделяя внимание качеству этого опыта и обеспечивая учащимся развитие навыков, необходимых для успеха на рынке труда, на обучение выпускников навыкам соответствующим конкретным потребностям и процессам компании. Предлагается предусматривать определенные стимулы, например налоговые льготы для компаний, которые предоставляют опыт работы для студентов или обучение своих сотрудников </w:t>
      </w:r>
      <w:r w:rsidRPr="00561865">
        <w:rPr>
          <w:rFonts w:ascii="Times New Roman" w:hAnsi="Times New Roman"/>
          <w:bCs/>
          <w:sz w:val="24"/>
          <w:szCs w:val="24"/>
        </w:rPr>
        <w:t>[</w:t>
      </w:r>
      <w:r w:rsidR="00561865" w:rsidRPr="00561865">
        <w:rPr>
          <w:rFonts w:ascii="Times New Roman" w:hAnsi="Times New Roman"/>
          <w:color w:val="002060"/>
          <w:sz w:val="24"/>
          <w:szCs w:val="24"/>
        </w:rPr>
        <w:t>2</w:t>
      </w:r>
      <w:r w:rsidRPr="00561865">
        <w:rPr>
          <w:rFonts w:ascii="Times New Roman" w:hAnsi="Times New Roman"/>
          <w:bCs/>
          <w:sz w:val="24"/>
          <w:szCs w:val="24"/>
        </w:rPr>
        <w:t>].</w:t>
      </w:r>
    </w:p>
    <w:p w:rsidR="007A099D" w:rsidRPr="007A099D" w:rsidRDefault="009C1C3D" w:rsidP="00BF51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Таким образом,</w:t>
      </w:r>
      <w:r w:rsidR="007A099D" w:rsidRPr="007A099D">
        <w:rPr>
          <w:rFonts w:ascii="Times New Roman" w:hAnsi="Times New Roman"/>
          <w:bCs/>
          <w:sz w:val="24"/>
          <w:szCs w:val="24"/>
        </w:rPr>
        <w:t xml:space="preserve"> взаимодействие с бизнесом включается как одна из главных составляющих миссии вуза с последующим позитивным отношением к участию работодателей в деятельности вуза. Также отмечается несовпадение типичной миссии высшего образования с непрерывным и отраслевым образованием, которые рассматриваются скорее как дополнительные источники дохода. </w:t>
      </w:r>
    </w:p>
    <w:p w:rsidR="009231DF" w:rsidRDefault="009231DF" w:rsidP="00BF51F0">
      <w:pPr>
        <w:spacing w:line="240" w:lineRule="auto"/>
        <w:ind w:firstLine="567"/>
        <w:rPr>
          <w:sz w:val="24"/>
          <w:szCs w:val="24"/>
        </w:rPr>
      </w:pPr>
    </w:p>
    <w:p w:rsidR="00921E9B" w:rsidRPr="00AA4DA6" w:rsidRDefault="00921E9B" w:rsidP="00921E9B">
      <w:pPr>
        <w:spacing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AA4DA6">
        <w:rPr>
          <w:rFonts w:ascii="Times New Roman" w:hAnsi="Times New Roman"/>
          <w:b/>
          <w:sz w:val="18"/>
          <w:szCs w:val="18"/>
        </w:rPr>
        <w:t>Список использованных источников:</w:t>
      </w:r>
    </w:p>
    <w:p w:rsidR="00921E9B" w:rsidRPr="009C1C3D" w:rsidRDefault="00921E9B" w:rsidP="00AA4DA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lang w:val="en-US"/>
        </w:rPr>
      </w:pPr>
      <w:r w:rsidRPr="009C1C3D">
        <w:rPr>
          <w:iCs/>
          <w:lang w:val="en-US"/>
        </w:rPr>
        <w:t xml:space="preserve">Benchmarkinghighereducationsystemperformance:Conceptualframeworkanddata, EnhancingHigherEducationSystemPerformance </w:t>
      </w:r>
      <w:r w:rsidRPr="009C1C3D">
        <w:rPr>
          <w:lang w:val="en-US"/>
        </w:rPr>
        <w:t>–</w:t>
      </w:r>
      <w:r w:rsidRPr="009C1C3D">
        <w:rPr>
          <w:iCs/>
          <w:lang w:val="en-US"/>
        </w:rPr>
        <w:t xml:space="preserve"> OECD. 2017 </w:t>
      </w:r>
      <w:r w:rsidRPr="009C1C3D">
        <w:rPr>
          <w:lang w:val="en-US"/>
        </w:rPr>
        <w:t>–</w:t>
      </w:r>
      <w:r w:rsidRPr="009C1C3D">
        <w:rPr>
          <w:iCs/>
          <w:lang w:val="en-US"/>
        </w:rPr>
        <w:t xml:space="preserve"> 97c. – </w:t>
      </w:r>
      <w:r w:rsidRPr="009C1C3D">
        <w:rPr>
          <w:iCs/>
        </w:rPr>
        <w:t>Режим</w:t>
      </w:r>
      <w:r w:rsidRPr="009C1C3D">
        <w:rPr>
          <w:iCs/>
          <w:lang w:val="en-US"/>
        </w:rPr>
        <w:t xml:space="preserve"> </w:t>
      </w:r>
      <w:r w:rsidRPr="009C1C3D">
        <w:rPr>
          <w:iCs/>
        </w:rPr>
        <w:t>доступа</w:t>
      </w:r>
      <w:r w:rsidRPr="009C1C3D">
        <w:rPr>
          <w:iCs/>
          <w:lang w:val="en-US"/>
        </w:rPr>
        <w:t xml:space="preserve">: </w:t>
      </w:r>
      <w:hyperlink r:id="rId7" w:history="1">
        <w:r w:rsidRPr="009C1C3D">
          <w:rPr>
            <w:rStyle w:val="a3"/>
            <w:iCs/>
            <w:color w:val="auto"/>
            <w:u w:val="none"/>
            <w:lang w:val="en-US"/>
          </w:rPr>
          <w:t>http: // www.oecd.org/edu/skills</w:t>
        </w:r>
        <w:r w:rsidRPr="009C1C3D">
          <w:rPr>
            <w:rStyle w:val="a3"/>
            <w:color w:val="auto"/>
            <w:u w:val="none"/>
            <w:lang w:val="en-US"/>
          </w:rPr>
          <w:t>–</w:t>
        </w:r>
        <w:r w:rsidRPr="009C1C3D">
          <w:rPr>
            <w:rStyle w:val="a3"/>
            <w:iCs/>
            <w:color w:val="auto"/>
            <w:u w:val="none"/>
            <w:lang w:val="en-US"/>
          </w:rPr>
          <w:t>beyond-school/Benchmarking%20Report.pdf</w:t>
        </w:r>
      </w:hyperlink>
      <w:r w:rsidRPr="009C1C3D">
        <w:rPr>
          <w:lang w:val="en-US"/>
        </w:rPr>
        <w:t xml:space="preserve"> – </w:t>
      </w:r>
      <w:r w:rsidRPr="009C1C3D">
        <w:t>Дата</w:t>
      </w:r>
      <w:r w:rsidRPr="009C1C3D">
        <w:rPr>
          <w:lang w:val="en-US"/>
        </w:rPr>
        <w:t xml:space="preserve"> </w:t>
      </w:r>
      <w:r w:rsidRPr="009C1C3D">
        <w:t>доступа</w:t>
      </w:r>
      <w:r w:rsidRPr="009C1C3D">
        <w:rPr>
          <w:lang w:val="en-US"/>
        </w:rPr>
        <w:t>: 10</w:t>
      </w:r>
      <w:r w:rsidR="009B09E2" w:rsidRPr="009C1C3D">
        <w:rPr>
          <w:lang w:val="en-US"/>
        </w:rPr>
        <w:t>.10</w:t>
      </w:r>
      <w:r w:rsidRPr="009C1C3D">
        <w:rPr>
          <w:lang w:val="en-US"/>
        </w:rPr>
        <w:t>.2018.</w:t>
      </w:r>
    </w:p>
    <w:p w:rsidR="009B09E2" w:rsidRPr="009C1C3D" w:rsidRDefault="009B09E2" w:rsidP="00AA4DA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lang w:val="en-US"/>
        </w:rPr>
      </w:pPr>
      <w:r w:rsidRPr="009C1C3D">
        <w:rPr>
          <w:iCs/>
          <w:smallCaps/>
          <w:lang w:val="en-US"/>
        </w:rPr>
        <w:t>STATE OF HIGHER EDUCATION 2015-16</w:t>
      </w:r>
      <w:r w:rsidRPr="009C1C3D">
        <w:rPr>
          <w:iCs/>
          <w:lang w:val="en-US"/>
        </w:rPr>
        <w:t xml:space="preserve">/ edited by Cláudia Sarrico, Andrew McQueen and Shane Samuelson. // The OECD Higher Education Programme (IMHE) </w:t>
      </w:r>
      <w:r w:rsidRPr="009C1C3D">
        <w:rPr>
          <w:lang w:val="en-US"/>
        </w:rPr>
        <w:t>–</w:t>
      </w:r>
      <w:r w:rsidRPr="009C1C3D">
        <w:rPr>
          <w:iCs/>
          <w:lang w:val="en-US"/>
        </w:rPr>
        <w:t xml:space="preserve"> 138</w:t>
      </w:r>
      <w:r w:rsidRPr="009C1C3D">
        <w:rPr>
          <w:iCs/>
        </w:rPr>
        <w:t>с</w:t>
      </w:r>
      <w:r w:rsidRPr="009C1C3D">
        <w:rPr>
          <w:iCs/>
          <w:lang w:val="en-US"/>
        </w:rPr>
        <w:t xml:space="preserve"> </w:t>
      </w:r>
      <w:r w:rsidRPr="009C1C3D">
        <w:rPr>
          <w:lang w:val="en-US"/>
        </w:rPr>
        <w:t>–</w:t>
      </w:r>
      <w:r w:rsidRPr="009C1C3D">
        <w:rPr>
          <w:iCs/>
        </w:rPr>
        <w:t>Режим</w:t>
      </w:r>
      <w:r w:rsidRPr="009C1C3D">
        <w:rPr>
          <w:iCs/>
          <w:lang w:val="en-US"/>
        </w:rPr>
        <w:t xml:space="preserve"> </w:t>
      </w:r>
      <w:r w:rsidRPr="009C1C3D">
        <w:rPr>
          <w:iCs/>
        </w:rPr>
        <w:t>доступа</w:t>
      </w:r>
      <w:r w:rsidRPr="009C1C3D">
        <w:rPr>
          <w:iCs/>
          <w:lang w:val="en-US"/>
        </w:rPr>
        <w:t xml:space="preserve">: </w:t>
      </w:r>
      <w:hyperlink r:id="rId8" w:history="1">
        <w:r w:rsidRPr="009C1C3D">
          <w:rPr>
            <w:rStyle w:val="a3"/>
            <w:iCs/>
            <w:color w:val="auto"/>
            <w:u w:val="none"/>
            <w:lang w:val="en-US"/>
          </w:rPr>
          <w:t>http://www.oecd.org/education/imhe/ The%20State %20of%20 Higher%20 Education%202015</w:t>
        </w:r>
        <w:r w:rsidRPr="009C1C3D">
          <w:rPr>
            <w:rStyle w:val="a3"/>
            <w:color w:val="auto"/>
            <w:u w:val="none"/>
            <w:lang w:val="en-US"/>
          </w:rPr>
          <w:t>–</w:t>
        </w:r>
        <w:r w:rsidRPr="009C1C3D">
          <w:rPr>
            <w:rStyle w:val="a3"/>
            <w:iCs/>
            <w:color w:val="auto"/>
            <w:u w:val="none"/>
            <w:lang w:val="en-US"/>
          </w:rPr>
          <w:t>16.pdf</w:t>
        </w:r>
      </w:hyperlink>
      <w:r w:rsidRPr="009C1C3D">
        <w:rPr>
          <w:lang w:val="en-US"/>
        </w:rPr>
        <w:t xml:space="preserve"> – </w:t>
      </w:r>
      <w:r w:rsidRPr="009C1C3D">
        <w:t>Дата</w:t>
      </w:r>
      <w:r w:rsidRPr="009C1C3D">
        <w:rPr>
          <w:lang w:val="en-US"/>
        </w:rPr>
        <w:t xml:space="preserve"> </w:t>
      </w:r>
      <w:r w:rsidRPr="009C1C3D">
        <w:t>доступа</w:t>
      </w:r>
      <w:r w:rsidRPr="009C1C3D">
        <w:rPr>
          <w:lang w:val="en-US"/>
        </w:rPr>
        <w:t>: 15.10.2018.</w:t>
      </w:r>
    </w:p>
    <w:p w:rsidR="00921E9B" w:rsidRPr="00921E9B" w:rsidRDefault="00921E9B" w:rsidP="00AA4DA6">
      <w:pPr>
        <w:spacing w:line="240" w:lineRule="auto"/>
        <w:rPr>
          <w:sz w:val="24"/>
          <w:szCs w:val="24"/>
          <w:lang w:val="en-US"/>
        </w:rPr>
      </w:pPr>
    </w:p>
    <w:sectPr w:rsidR="00921E9B" w:rsidRPr="00921E9B" w:rsidSect="00E439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7C" w:rsidRDefault="00E4497C" w:rsidP="007A099D">
      <w:pPr>
        <w:spacing w:after="0" w:line="240" w:lineRule="auto"/>
      </w:pPr>
      <w:r>
        <w:separator/>
      </w:r>
    </w:p>
  </w:endnote>
  <w:endnote w:type="continuationSeparator" w:id="1">
    <w:p w:rsidR="00E4497C" w:rsidRDefault="00E4497C" w:rsidP="007A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7C" w:rsidRDefault="00E4497C" w:rsidP="007A099D">
      <w:pPr>
        <w:spacing w:after="0" w:line="240" w:lineRule="auto"/>
      </w:pPr>
      <w:r>
        <w:separator/>
      </w:r>
    </w:p>
  </w:footnote>
  <w:footnote w:type="continuationSeparator" w:id="1">
    <w:p w:rsidR="00E4497C" w:rsidRDefault="00E4497C" w:rsidP="007A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233"/>
    <w:multiLevelType w:val="hybridMultilevel"/>
    <w:tmpl w:val="1CAA2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99D"/>
    <w:rsid w:val="000F257B"/>
    <w:rsid w:val="00561865"/>
    <w:rsid w:val="007A099D"/>
    <w:rsid w:val="00921E9B"/>
    <w:rsid w:val="009231DF"/>
    <w:rsid w:val="009B09E2"/>
    <w:rsid w:val="009C1C3D"/>
    <w:rsid w:val="00AA4DA6"/>
    <w:rsid w:val="00BF51F0"/>
    <w:rsid w:val="00D51FE6"/>
    <w:rsid w:val="00E43916"/>
    <w:rsid w:val="00E4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09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0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1"/>
    <w:uiPriority w:val="99"/>
    <w:unhideWhenUsed/>
    <w:rsid w:val="007A099D"/>
    <w:pPr>
      <w:spacing w:after="0" w:line="240" w:lineRule="auto"/>
    </w:pPr>
  </w:style>
  <w:style w:type="character" w:customStyle="1" w:styleId="a6">
    <w:name w:val="Текст сноски Знак"/>
    <w:basedOn w:val="a0"/>
    <w:link w:val="a5"/>
    <w:rsid w:val="007A099D"/>
    <w:rPr>
      <w:rFonts w:ascii="Calibri" w:eastAsia="Calibri" w:hAnsi="Calibri"/>
      <w:lang w:eastAsia="en-US"/>
    </w:rPr>
  </w:style>
  <w:style w:type="character" w:styleId="a7">
    <w:name w:val="footnote reference"/>
    <w:unhideWhenUsed/>
    <w:rsid w:val="007A099D"/>
    <w:rPr>
      <w:vertAlign w:val="superscript"/>
    </w:rPr>
  </w:style>
  <w:style w:type="character" w:customStyle="1" w:styleId="1">
    <w:name w:val="Текст сноски Знак1"/>
    <w:basedOn w:val="a0"/>
    <w:link w:val="a5"/>
    <w:uiPriority w:val="99"/>
    <w:locked/>
    <w:rsid w:val="007A09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education/imhe/%20The%20State%20%20of%20%20Higher%20%20Education%202015&#8211;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:%20//%20www.oecd.org/edu/skills&#8211;beyond-school/Benchmarking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2018-10-24T06:13:00Z</dcterms:created>
  <dcterms:modified xsi:type="dcterms:W3CDTF">2018-10-24T06:40:00Z</dcterms:modified>
</cp:coreProperties>
</file>